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F" w:rsidRDefault="009A48C3">
      <w:r>
        <w:t xml:space="preserve">L’entreprise doit organiser pour tous les salariés, au moins tous les deux ans, </w:t>
      </w:r>
      <w:r>
        <w:rPr>
          <w:rStyle w:val="lev"/>
        </w:rPr>
        <w:t>des entretiens individuels</w:t>
      </w:r>
      <w:r>
        <w:t xml:space="preserve"> dits «</w:t>
      </w:r>
      <w:r>
        <w:rPr>
          <w:rStyle w:val="lev"/>
        </w:rPr>
        <w:t xml:space="preserve"> entretiens professionnels</w:t>
      </w:r>
      <w:r>
        <w:t xml:space="preserve"> ».</w:t>
      </w:r>
      <w:r>
        <w:br/>
        <w:t>Objectif : échanger avec le salarié sur ses perspectives d’</w:t>
      </w:r>
      <w:r>
        <w:rPr>
          <w:rStyle w:val="lev"/>
        </w:rPr>
        <w:t>évolution professionnelle</w:t>
      </w:r>
      <w:r>
        <w:t>, notamment en termes de qualifications et d’emploi. A ce titre, l’entretien professionnel est un acte managérial essentiel à partir duquel les besoins en matière de formation et de développement de compétences peuvent être repérés et les actions à mettre en œuvre, identifiées.</w:t>
      </w:r>
      <w:bookmarkStart w:id="0" w:name="_GoBack"/>
      <w:bookmarkEnd w:id="0"/>
    </w:p>
    <w:sectPr w:rsidR="0095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C3"/>
    <w:rsid w:val="00951E4F"/>
    <w:rsid w:val="009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291B-A915-40D7-882E-57B4AE65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A4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Jean-Benoît MONIN</dc:creator>
  <cp:keywords/>
  <dc:description/>
  <cp:lastModifiedBy>Jean-Benoît MONIN</cp:lastModifiedBy>
  <cp:revision>1</cp:revision>
  <dcterms:created xsi:type="dcterms:W3CDTF">2016-09-26T15:22:00Z</dcterms:created>
  <dcterms:modified xsi:type="dcterms:W3CDTF">2016-09-26T15:23:00Z</dcterms:modified>
</cp:coreProperties>
</file>